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11D7" w14:textId="1ECFDD60" w:rsidR="00EC6AF6" w:rsidRPr="0093250A" w:rsidRDefault="00CB3FF2" w:rsidP="0093250A">
      <w:pPr>
        <w:pStyle w:val="Overskrift1"/>
        <w:rPr>
          <w:b/>
          <w:bCs/>
          <w:color w:val="000000" w:themeColor="text1"/>
        </w:rPr>
      </w:pPr>
      <w:r w:rsidRPr="0093250A">
        <w:rPr>
          <w:b/>
          <w:bCs/>
          <w:color w:val="000000" w:themeColor="text1"/>
        </w:rPr>
        <w:t>Prosedyre for å</w:t>
      </w:r>
      <w:r w:rsidR="00B01EE5" w:rsidRPr="0093250A">
        <w:rPr>
          <w:b/>
          <w:bCs/>
          <w:color w:val="000000" w:themeColor="text1"/>
        </w:rPr>
        <w:t xml:space="preserve"> utføre en risikoanalyse</w:t>
      </w:r>
    </w:p>
    <w:p w14:paraId="77288A82" w14:textId="67C39E59" w:rsidR="00B01EE5" w:rsidRDefault="00B03DD6" w:rsidP="00DB0832">
      <w:pPr>
        <w:pStyle w:val="Ingenmellomrom"/>
      </w:pPr>
      <w:r w:rsidRPr="00B03DD6">
        <w:t>Dette skal fortrinnsvis gjøres ved å samle en gruppe sportsflygere til klubbkveld, og lede dem gjennom en analyse for å kartlegge mulige risikomomenter ved klubbens operasjoner. Når det er sortert ut, forsøker man i fellesskap å finne fram til tiltak som kan redusere risiko gjennom en god dugnadsprosess.</w:t>
      </w:r>
    </w:p>
    <w:p w14:paraId="1BD350B1" w14:textId="77777777" w:rsidR="00190862" w:rsidRDefault="00190862" w:rsidP="00DB0832">
      <w:pPr>
        <w:pStyle w:val="Ingenmellomrom"/>
      </w:pPr>
    </w:p>
    <w:p w14:paraId="58D3E6B1" w14:textId="357352C4" w:rsidR="00190862" w:rsidRDefault="00190862" w:rsidP="00DB0832">
      <w:pPr>
        <w:pStyle w:val="Ingenmellomrom"/>
      </w:pPr>
      <w:r>
        <w:t xml:space="preserve">Det som </w:t>
      </w:r>
      <w:r w:rsidR="00402A51">
        <w:t>trengs,</w:t>
      </w:r>
      <w:r>
        <w:t xml:space="preserve"> er en </w:t>
      </w:r>
      <w:r w:rsidR="00A00E0C">
        <w:t xml:space="preserve">sekretær </w:t>
      </w:r>
      <w:r>
        <w:t xml:space="preserve">som kan skrive inn </w:t>
      </w:r>
      <w:r w:rsidR="00402A51">
        <w:t xml:space="preserve">det som blir utført på et skjema med </w:t>
      </w:r>
      <w:r w:rsidR="006C566C">
        <w:t>seks</w:t>
      </w:r>
      <w:r w:rsidR="00402A51">
        <w:t xml:space="preserve"> kolonner.</w:t>
      </w:r>
    </w:p>
    <w:p w14:paraId="5EDCC360" w14:textId="77777777" w:rsidR="00460EAC" w:rsidRDefault="00460EAC" w:rsidP="00DB0832">
      <w:pPr>
        <w:pStyle w:val="Ingenmellomrom"/>
      </w:pPr>
    </w:p>
    <w:p w14:paraId="2148B694" w14:textId="77777777" w:rsidR="00E55B5A" w:rsidRPr="00BE082A" w:rsidRDefault="00460EAC" w:rsidP="00DB0832">
      <w:pPr>
        <w:pStyle w:val="Ingenmellomrom"/>
        <w:rPr>
          <w:b/>
          <w:bCs/>
        </w:rPr>
      </w:pPr>
      <w:r w:rsidRPr="00BE082A">
        <w:rPr>
          <w:b/>
          <w:bCs/>
        </w:rPr>
        <w:t>Fareidentifikasjon.</w:t>
      </w:r>
    </w:p>
    <w:p w14:paraId="12527D41" w14:textId="4166CDE4" w:rsidR="00D171D9" w:rsidRDefault="00E55B5A" w:rsidP="002E4E48">
      <w:pPr>
        <w:pStyle w:val="Ingenmellomrom"/>
        <w:numPr>
          <w:ilvl w:val="0"/>
          <w:numId w:val="5"/>
        </w:numPr>
      </w:pPr>
      <w:r>
        <w:t>De fremmøtte</w:t>
      </w:r>
      <w:r w:rsidRPr="00E55B5A">
        <w:t xml:space="preserve"> tenke</w:t>
      </w:r>
      <w:r>
        <w:t>r</w:t>
      </w:r>
      <w:r w:rsidRPr="00E55B5A">
        <w:t xml:space="preserve"> på </w:t>
      </w:r>
      <w:r w:rsidR="00816AAE">
        <w:t xml:space="preserve">en og en ting </w:t>
      </w:r>
      <w:r w:rsidRPr="00E55B5A">
        <w:t>i klubbens drift og operasjoner som kan være eller bli et problem</w:t>
      </w:r>
      <w:r w:rsidR="00D171D9">
        <w:t xml:space="preserve">. </w:t>
      </w:r>
      <w:r w:rsidR="008E5549">
        <w:t xml:space="preserve">Det </w:t>
      </w:r>
      <w:r w:rsidR="00F57491">
        <w:t>kalle</w:t>
      </w:r>
      <w:r w:rsidR="008E5549">
        <w:t>s</w:t>
      </w:r>
      <w:r w:rsidR="00F57491">
        <w:t xml:space="preserve"> risikoforhold, og </w:t>
      </w:r>
      <w:r w:rsidR="00D171D9">
        <w:t>skal være utformet som en påstand, ikke et spørsmål.</w:t>
      </w:r>
      <w:r w:rsidR="00816AAE">
        <w:t xml:space="preserve"> </w:t>
      </w:r>
    </w:p>
    <w:p w14:paraId="770419D3" w14:textId="1D8BAC02" w:rsidR="00460EAC" w:rsidRDefault="00A345EF" w:rsidP="002E4E48">
      <w:pPr>
        <w:pStyle w:val="Ingenmellomrom"/>
        <w:numPr>
          <w:ilvl w:val="0"/>
          <w:numId w:val="5"/>
        </w:numPr>
      </w:pPr>
      <w:r>
        <w:t>S</w:t>
      </w:r>
      <w:r w:rsidR="00E55B5A" w:rsidRPr="00E55B5A">
        <w:t xml:space="preserve">kriv </w:t>
      </w:r>
      <w:r>
        <w:t>hvert pr</w:t>
      </w:r>
      <w:r w:rsidR="00957811">
        <w:t xml:space="preserve">oblem </w:t>
      </w:r>
      <w:r w:rsidR="00E55B5A" w:rsidRPr="00E55B5A">
        <w:t>ned</w:t>
      </w:r>
      <w:r w:rsidR="00460EAC">
        <w:t xml:space="preserve"> </w:t>
      </w:r>
      <w:r>
        <w:t xml:space="preserve">på </w:t>
      </w:r>
      <w:r w:rsidR="00957811">
        <w:t>en lapp som kan henges opp.</w:t>
      </w:r>
    </w:p>
    <w:p w14:paraId="3430E754" w14:textId="77777777" w:rsidR="00402A51" w:rsidRDefault="00402A51" w:rsidP="00F2168D">
      <w:pPr>
        <w:pStyle w:val="Ingenmellomrom"/>
      </w:pPr>
    </w:p>
    <w:p w14:paraId="65A7096F" w14:textId="2ED5C1BA" w:rsidR="00F2168D" w:rsidRPr="0084681B" w:rsidRDefault="00F2168D" w:rsidP="00C415F9">
      <w:pPr>
        <w:pStyle w:val="Ingenmellomrom"/>
        <w:tabs>
          <w:tab w:val="left" w:pos="6020"/>
        </w:tabs>
        <w:rPr>
          <w:b/>
          <w:bCs/>
        </w:rPr>
      </w:pPr>
      <w:r w:rsidRPr="0084681B">
        <w:rPr>
          <w:b/>
          <w:bCs/>
        </w:rPr>
        <w:t>Konsekvensvurdering</w:t>
      </w:r>
      <w:r w:rsidR="00C415F9">
        <w:rPr>
          <w:b/>
          <w:bCs/>
        </w:rPr>
        <w:tab/>
      </w:r>
    </w:p>
    <w:p w14:paraId="1EE0D598" w14:textId="2FDBCD42" w:rsidR="00F456B2" w:rsidRDefault="00F456B2" w:rsidP="002E4E48">
      <w:pPr>
        <w:pStyle w:val="Ingenmellomrom"/>
        <w:numPr>
          <w:ilvl w:val="0"/>
          <w:numId w:val="5"/>
        </w:numPr>
      </w:pPr>
      <w:r>
        <w:t xml:space="preserve">Når alle er tomme for </w:t>
      </w:r>
      <w:r w:rsidR="00C42003">
        <w:t xml:space="preserve">nye </w:t>
      </w:r>
      <w:r>
        <w:t xml:space="preserve">forslag til </w:t>
      </w:r>
      <w:r w:rsidR="00C42003">
        <w:t>risikoforhold skal alle bidragene sorteres i grupper som har innbyrdes sammenheng.</w:t>
      </w:r>
      <w:r w:rsidR="002A37E6">
        <w:t xml:space="preserve"> Det er en fordel om lappene henges opp så alle kan se dem og delta i sorteringen.</w:t>
      </w:r>
    </w:p>
    <w:p w14:paraId="6E539218" w14:textId="4F41A9E3" w:rsidR="002A37E6" w:rsidRDefault="00A00E0C" w:rsidP="002E4E48">
      <w:pPr>
        <w:pStyle w:val="Ingenmellomrom"/>
        <w:numPr>
          <w:ilvl w:val="0"/>
          <w:numId w:val="5"/>
        </w:numPr>
      </w:pPr>
      <w:r>
        <w:t xml:space="preserve">Sekretæren skriver inn </w:t>
      </w:r>
      <w:r w:rsidR="009D0463">
        <w:t xml:space="preserve">ett og ett </w:t>
      </w:r>
      <w:r>
        <w:t>risiko</w:t>
      </w:r>
      <w:r w:rsidR="00576045">
        <w:t xml:space="preserve">forhold i kolonne </w:t>
      </w:r>
      <w:r w:rsidR="00655FAE">
        <w:t xml:space="preserve">2, </w:t>
      </w:r>
      <w:r w:rsidR="009D0463">
        <w:t>og forsamlingen</w:t>
      </w:r>
      <w:r w:rsidR="00947B06">
        <w:t xml:space="preserve"> blir enige om hvordan en beskriver </w:t>
      </w:r>
      <w:r w:rsidR="00655FD7">
        <w:t xml:space="preserve">faren eller </w:t>
      </w:r>
      <w:r w:rsidR="00947B06">
        <w:t>konsekvensen av risikoforholdet</w:t>
      </w:r>
      <w:r w:rsidR="00120936">
        <w:t xml:space="preserve">. Sekretæren skriver </w:t>
      </w:r>
      <w:r w:rsidR="00433218">
        <w:t xml:space="preserve">et stikkord eller to </w:t>
      </w:r>
      <w:r w:rsidR="00120936">
        <w:t>i kolonne 3.</w:t>
      </w:r>
    </w:p>
    <w:p w14:paraId="2CB67B6E" w14:textId="4808E1F1" w:rsidR="00120936" w:rsidRDefault="00120936" w:rsidP="002E4E48">
      <w:pPr>
        <w:pStyle w:val="Ingenmellomrom"/>
        <w:numPr>
          <w:ilvl w:val="0"/>
          <w:numId w:val="5"/>
        </w:numPr>
      </w:pPr>
      <w:r>
        <w:t xml:space="preserve">Ut fra dette bestemmes </w:t>
      </w:r>
      <w:r w:rsidR="00B805D1">
        <w:t xml:space="preserve">hvilket </w:t>
      </w:r>
      <w:r w:rsidR="007D5962">
        <w:t>nivå (</w:t>
      </w:r>
      <w:r w:rsidR="007D5962" w:rsidRPr="0033218A">
        <w:rPr>
          <w:highlight w:val="red"/>
        </w:rPr>
        <w:t>høy</w:t>
      </w:r>
      <w:r w:rsidR="007D5962">
        <w:t xml:space="preserve">, </w:t>
      </w:r>
      <w:r w:rsidR="007D5962" w:rsidRPr="0033218A">
        <w:rPr>
          <w:highlight w:val="yellow"/>
        </w:rPr>
        <w:t>moderat</w:t>
      </w:r>
      <w:r w:rsidR="007D5962">
        <w:t xml:space="preserve"> eller </w:t>
      </w:r>
      <w:r w:rsidR="007D5962" w:rsidRPr="0033218A">
        <w:rPr>
          <w:highlight w:val="green"/>
        </w:rPr>
        <w:t>lav</w:t>
      </w:r>
      <w:r w:rsidR="007D5962">
        <w:t xml:space="preserve">) </w:t>
      </w:r>
      <w:r w:rsidR="00657955">
        <w:t xml:space="preserve">og </w:t>
      </w:r>
      <w:r w:rsidR="007D5962">
        <w:t xml:space="preserve">farge </w:t>
      </w:r>
      <w:r w:rsidR="00B805D1">
        <w:t xml:space="preserve">dette forholdet skal ha, og </w:t>
      </w:r>
      <w:r w:rsidR="004A3906">
        <w:t>h</w:t>
      </w:r>
      <w:r w:rsidR="00B805D1">
        <w:t xml:space="preserve">vis mulig, legg </w:t>
      </w:r>
      <w:r w:rsidR="003E4CF3">
        <w:t xml:space="preserve">på </w:t>
      </w:r>
      <w:r w:rsidR="00B805D1">
        <w:t>denne fargen</w:t>
      </w:r>
      <w:r w:rsidR="00433218">
        <w:t xml:space="preserve"> </w:t>
      </w:r>
      <w:r w:rsidR="00AF6511">
        <w:t xml:space="preserve">i ruten </w:t>
      </w:r>
      <w:r>
        <w:t>på</w:t>
      </w:r>
      <w:r w:rsidR="00433218">
        <w:t xml:space="preserve"> kolonne 1.</w:t>
      </w:r>
    </w:p>
    <w:p w14:paraId="6A6BE425" w14:textId="77777777" w:rsidR="00A34B5E" w:rsidRDefault="00A34B5E" w:rsidP="006F316F">
      <w:pPr>
        <w:pStyle w:val="Ingenmellomrom"/>
      </w:pPr>
    </w:p>
    <w:p w14:paraId="27C446C5" w14:textId="2725A65C" w:rsidR="006F316F" w:rsidRPr="00A34B5E" w:rsidRDefault="006F316F" w:rsidP="006F316F">
      <w:pPr>
        <w:pStyle w:val="Ingenmellomrom"/>
        <w:rPr>
          <w:b/>
          <w:bCs/>
        </w:rPr>
      </w:pPr>
      <w:r w:rsidRPr="00A34B5E">
        <w:rPr>
          <w:b/>
          <w:bCs/>
        </w:rPr>
        <w:t>Eksist</w:t>
      </w:r>
      <w:r w:rsidR="0084681B" w:rsidRPr="00A34B5E">
        <w:rPr>
          <w:b/>
          <w:bCs/>
        </w:rPr>
        <w:t>erende barrierer</w:t>
      </w:r>
    </w:p>
    <w:p w14:paraId="3CC7691A" w14:textId="22DEC17A" w:rsidR="00BE082A" w:rsidRDefault="00B403E1" w:rsidP="002E4E48">
      <w:pPr>
        <w:pStyle w:val="Ingenmellomrom"/>
        <w:numPr>
          <w:ilvl w:val="0"/>
          <w:numId w:val="5"/>
        </w:numPr>
      </w:pPr>
      <w:r>
        <w:t>For hver linje nedover, finn ut hva dere gjør i dag for å forhindre at dette går galt</w:t>
      </w:r>
      <w:r w:rsidR="00E87FC1">
        <w:t>. Vi kaller dette en eksisterende barriere.</w:t>
      </w:r>
      <w:r w:rsidR="001A6FDE">
        <w:t xml:space="preserve"> Skriv dette ned i kolonne 4.</w:t>
      </w:r>
    </w:p>
    <w:p w14:paraId="39AD9E18" w14:textId="0E16DB20" w:rsidR="0084681B" w:rsidRDefault="0084681B" w:rsidP="002E4E48">
      <w:pPr>
        <w:pStyle w:val="Ingenmellomrom"/>
        <w:numPr>
          <w:ilvl w:val="0"/>
          <w:numId w:val="5"/>
        </w:numPr>
      </w:pPr>
      <w:r>
        <w:t>Hvis ikke dette er nok til å dempe risikoen, trengs et</w:t>
      </w:r>
      <w:r w:rsidR="004C2DCA">
        <w:t>t</w:t>
      </w:r>
      <w:r>
        <w:t xml:space="preserve"> </w:t>
      </w:r>
      <w:r w:rsidR="004C2DCA">
        <w:t xml:space="preserve">eller flere </w:t>
      </w:r>
      <w:r>
        <w:t>ny</w:t>
      </w:r>
      <w:r w:rsidR="004C2DCA">
        <w:t>e</w:t>
      </w:r>
      <w:r>
        <w:t xml:space="preserve"> kompenserende tiltak</w:t>
      </w:r>
      <w:r w:rsidR="004C2DCA">
        <w:t>.</w:t>
      </w:r>
      <w:r w:rsidR="008D5643">
        <w:t xml:space="preserve"> Tenk ut og foreslå </w:t>
      </w:r>
      <w:r w:rsidR="00A367EA">
        <w:t xml:space="preserve">hva dette er og </w:t>
      </w:r>
      <w:r w:rsidR="008D5643">
        <w:t xml:space="preserve">hvordan det skal </w:t>
      </w:r>
      <w:r w:rsidR="00A367EA">
        <w:t>gjøres. Skriv det</w:t>
      </w:r>
      <w:r w:rsidR="00754FDC">
        <w:t>te</w:t>
      </w:r>
      <w:r w:rsidR="00A367EA">
        <w:t xml:space="preserve"> ned i </w:t>
      </w:r>
      <w:r w:rsidR="001A6FDE">
        <w:t>kolonne 5</w:t>
      </w:r>
      <w:r w:rsidR="00754FDC">
        <w:t>.</w:t>
      </w:r>
    </w:p>
    <w:p w14:paraId="038E0E9E" w14:textId="77777777" w:rsidR="00A34B5E" w:rsidRDefault="00A34B5E" w:rsidP="0089670F">
      <w:pPr>
        <w:pStyle w:val="Ingenmellomrom"/>
      </w:pPr>
    </w:p>
    <w:p w14:paraId="21509A3D" w14:textId="481C5FA5" w:rsidR="0089670F" w:rsidRPr="00A34B5E" w:rsidRDefault="0089670F" w:rsidP="0089670F">
      <w:pPr>
        <w:pStyle w:val="Ingenmellomrom"/>
        <w:rPr>
          <w:b/>
          <w:bCs/>
        </w:rPr>
      </w:pPr>
      <w:r w:rsidRPr="00A34B5E">
        <w:rPr>
          <w:b/>
          <w:bCs/>
        </w:rPr>
        <w:t>Bestem nytt risikonivå.</w:t>
      </w:r>
    </w:p>
    <w:p w14:paraId="5BF8635C" w14:textId="12C978A8" w:rsidR="00754FDC" w:rsidRDefault="00754FDC" w:rsidP="002E4E48">
      <w:pPr>
        <w:pStyle w:val="Ingenmellomrom"/>
        <w:numPr>
          <w:ilvl w:val="0"/>
          <w:numId w:val="5"/>
        </w:numPr>
      </w:pPr>
      <w:r>
        <w:t>Gjør en ny vurdering av risikoforholdet etter tiltakene</w:t>
      </w:r>
      <w:r w:rsidR="000F65DF">
        <w:t xml:space="preserve"> og bestem nivå </w:t>
      </w:r>
      <w:r w:rsidR="00A559C1">
        <w:t>(</w:t>
      </w:r>
      <w:r w:rsidR="00A559C1" w:rsidRPr="0033218A">
        <w:rPr>
          <w:highlight w:val="red"/>
        </w:rPr>
        <w:t>høy</w:t>
      </w:r>
      <w:r w:rsidR="00FD5AF5">
        <w:t xml:space="preserve">, </w:t>
      </w:r>
      <w:r w:rsidR="00FD5AF5" w:rsidRPr="0033218A">
        <w:rPr>
          <w:highlight w:val="yellow"/>
        </w:rPr>
        <w:t>moderat</w:t>
      </w:r>
      <w:r w:rsidR="00FD5AF5">
        <w:t xml:space="preserve"> eller </w:t>
      </w:r>
      <w:r w:rsidR="00FD5AF5" w:rsidRPr="0033218A">
        <w:rPr>
          <w:highlight w:val="green"/>
        </w:rPr>
        <w:t>lav</w:t>
      </w:r>
      <w:r w:rsidR="00FD5AF5">
        <w:t xml:space="preserve">) med </w:t>
      </w:r>
      <w:r w:rsidR="0033218A">
        <w:t xml:space="preserve">sin </w:t>
      </w:r>
      <w:r w:rsidR="000F65DF">
        <w:t xml:space="preserve">farge. </w:t>
      </w:r>
      <w:r w:rsidR="00EF1128">
        <w:t xml:space="preserve">Skriv </w:t>
      </w:r>
      <w:r w:rsidR="00756C37">
        <w:t xml:space="preserve">inn </w:t>
      </w:r>
      <w:r w:rsidR="00EF1128">
        <w:t>og fa</w:t>
      </w:r>
      <w:r w:rsidR="00756C37">
        <w:t>r</w:t>
      </w:r>
      <w:r w:rsidR="00EF1128">
        <w:t>gelegg</w:t>
      </w:r>
      <w:r w:rsidR="00756C37">
        <w:t xml:space="preserve"> dette i kolonne 6.</w:t>
      </w:r>
    </w:p>
    <w:p w14:paraId="0C411D76" w14:textId="77777777" w:rsidR="00A51C65" w:rsidRDefault="00A51C65" w:rsidP="00A51C65">
      <w:pPr>
        <w:pStyle w:val="Ingenmellomrom"/>
        <w:ind w:left="720"/>
      </w:pPr>
    </w:p>
    <w:p w14:paraId="2AC14DC5" w14:textId="29B96DA6" w:rsidR="007458FC" w:rsidRPr="007458FC" w:rsidRDefault="007458FC" w:rsidP="007458FC">
      <w:pPr>
        <w:pStyle w:val="Ingenmellomrom"/>
        <w:rPr>
          <w:b/>
          <w:bCs/>
        </w:rPr>
      </w:pPr>
      <w:r w:rsidRPr="007458FC">
        <w:rPr>
          <w:b/>
          <w:bCs/>
        </w:rPr>
        <w:t>Skriv rapporten</w:t>
      </w:r>
    </w:p>
    <w:p w14:paraId="6F02F67B" w14:textId="77777777" w:rsidR="00583BE9" w:rsidRDefault="007345FE" w:rsidP="002E4E48">
      <w:pPr>
        <w:pStyle w:val="Ingenmellomrom"/>
        <w:numPr>
          <w:ilvl w:val="0"/>
          <w:numId w:val="5"/>
        </w:numPr>
      </w:pPr>
      <w:r>
        <w:t xml:space="preserve">Skriv en innledning </w:t>
      </w:r>
      <w:r w:rsidR="001278E0">
        <w:t xml:space="preserve">på en linje eller to </w:t>
      </w:r>
      <w:r>
        <w:t xml:space="preserve">om hva </w:t>
      </w:r>
      <w:r w:rsidR="001278E0">
        <w:t xml:space="preserve">som ble gjort, og få </w:t>
      </w:r>
      <w:r w:rsidR="00723807">
        <w:t xml:space="preserve">med dato for når dette ble utført og </w:t>
      </w:r>
      <w:r w:rsidR="001278E0">
        <w:t>hvem som deltok.</w:t>
      </w:r>
      <w:r w:rsidR="00543F5D">
        <w:t xml:space="preserve"> </w:t>
      </w:r>
    </w:p>
    <w:p w14:paraId="064F24BE" w14:textId="2483CAAC" w:rsidR="007345FE" w:rsidRDefault="00543F5D" w:rsidP="002E4E48">
      <w:pPr>
        <w:pStyle w:val="Ingenmellomrom"/>
        <w:numPr>
          <w:ilvl w:val="0"/>
          <w:numId w:val="5"/>
        </w:numPr>
      </w:pPr>
      <w:r>
        <w:t>Da samles dette til en rapport som skal brukes til oppfølgingen</w:t>
      </w:r>
      <w:r w:rsidR="001156C2">
        <w:t>, og arkiveres i klubben.</w:t>
      </w:r>
      <w:r w:rsidR="001278E0">
        <w:t xml:space="preserve"> </w:t>
      </w:r>
    </w:p>
    <w:p w14:paraId="7FEA3971" w14:textId="77777777" w:rsidR="0069287F" w:rsidRDefault="0069287F" w:rsidP="0069287F">
      <w:pPr>
        <w:pStyle w:val="Ingenmellomrom"/>
      </w:pPr>
    </w:p>
    <w:p w14:paraId="47D3CA4A" w14:textId="508632E2" w:rsidR="0069287F" w:rsidRPr="00FB3731" w:rsidRDefault="0069287F" w:rsidP="0069287F">
      <w:pPr>
        <w:pStyle w:val="Ingenmellomrom"/>
        <w:rPr>
          <w:b/>
          <w:bCs/>
        </w:rPr>
      </w:pPr>
      <w:r w:rsidRPr="00FB3731">
        <w:rPr>
          <w:b/>
          <w:bCs/>
        </w:rPr>
        <w:t xml:space="preserve">Tabell </w:t>
      </w:r>
      <w:r w:rsidR="00FB3731" w:rsidRPr="00FB3731">
        <w:rPr>
          <w:b/>
          <w:bCs/>
        </w:rPr>
        <w:t xml:space="preserve">med de kolonner </w:t>
      </w:r>
      <w:r w:rsidRPr="00FB3731">
        <w:rPr>
          <w:b/>
          <w:bCs/>
        </w:rPr>
        <w:t>som kan brukes</w:t>
      </w:r>
      <w:r w:rsidR="00FB3731" w:rsidRPr="00FB3731">
        <w:rPr>
          <w:b/>
          <w:bCs/>
        </w:rPr>
        <w:t>:</w:t>
      </w:r>
    </w:p>
    <w:p w14:paraId="07CA789B" w14:textId="77777777" w:rsidR="00A73599" w:rsidRDefault="00A73599" w:rsidP="00A73599">
      <w:pPr>
        <w:pStyle w:val="Ingenmellomrom"/>
      </w:pPr>
    </w:p>
    <w:tbl>
      <w:tblPr>
        <w:tblStyle w:val="Tabellrutenett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85"/>
        <w:gridCol w:w="1984"/>
        <w:gridCol w:w="2864"/>
        <w:gridCol w:w="850"/>
      </w:tblGrid>
      <w:tr w:rsidR="002127D2" w:rsidRPr="00C82DD8" w14:paraId="66D5F553" w14:textId="77777777" w:rsidTr="009013CD">
        <w:trPr>
          <w:tblHeader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BC06B" w14:textId="77777777" w:rsidR="002127D2" w:rsidRPr="00C82DD8" w:rsidRDefault="002127D2" w:rsidP="00117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A1AA46" w14:textId="13A9F0DF" w:rsidR="002127D2" w:rsidRPr="00C82DD8" w:rsidRDefault="00C70077" w:rsidP="00117D6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82DD8">
              <w:rPr>
                <w:rFonts w:ascii="Arial" w:hAnsi="Arial" w:cs="Arial"/>
              </w:rPr>
              <w:t>Risikoforhold”bekymring</w:t>
            </w:r>
            <w:proofErr w:type="spellEnd"/>
            <w:proofErr w:type="gramEnd"/>
            <w:r w:rsidR="002127D2" w:rsidRPr="00C82DD8">
              <w:rPr>
                <w:rFonts w:ascii="Arial" w:hAnsi="Arial" w:cs="Arial"/>
              </w:rPr>
              <w:t>”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0E44BB" w14:textId="77777777" w:rsidR="002127D2" w:rsidRPr="00C82DD8" w:rsidRDefault="002127D2" w:rsidP="00117D6F">
            <w:pPr>
              <w:rPr>
                <w:rFonts w:ascii="Arial" w:hAnsi="Arial" w:cs="Arial"/>
              </w:rPr>
            </w:pPr>
            <w:r w:rsidRPr="00C82DD8">
              <w:rPr>
                <w:rFonts w:ascii="Arial" w:hAnsi="Arial" w:cs="Arial"/>
              </w:rPr>
              <w:t>Konsekvens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6F72CE" w14:textId="77777777" w:rsidR="002127D2" w:rsidRPr="00C82DD8" w:rsidRDefault="002127D2" w:rsidP="00117D6F">
            <w:pPr>
              <w:rPr>
                <w:rFonts w:ascii="Arial" w:hAnsi="Arial" w:cs="Arial"/>
              </w:rPr>
            </w:pPr>
            <w:r w:rsidRPr="00C82DD8">
              <w:rPr>
                <w:rFonts w:ascii="Arial" w:hAnsi="Arial" w:cs="Arial"/>
              </w:rPr>
              <w:t>Eksisterende barrierer/back up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shd w:val="clear" w:color="auto" w:fill="E6E6E6"/>
          </w:tcPr>
          <w:p w14:paraId="78941D80" w14:textId="77777777" w:rsidR="002127D2" w:rsidRPr="00C82DD8" w:rsidRDefault="002127D2" w:rsidP="00117D6F">
            <w:pPr>
              <w:rPr>
                <w:rFonts w:ascii="Arial" w:hAnsi="Arial" w:cs="Arial"/>
              </w:rPr>
            </w:pPr>
            <w:r w:rsidRPr="00C82DD8">
              <w:rPr>
                <w:rFonts w:ascii="Arial" w:hAnsi="Arial" w:cs="Arial"/>
              </w:rPr>
              <w:t>Mulig risikoreduserende tiltak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14:paraId="653CC171" w14:textId="77777777" w:rsidR="002127D2" w:rsidRPr="00C82DD8" w:rsidRDefault="002127D2" w:rsidP="00117D6F">
            <w:pPr>
              <w:jc w:val="center"/>
              <w:rPr>
                <w:rFonts w:ascii="Arial" w:hAnsi="Arial" w:cs="Arial"/>
              </w:rPr>
            </w:pPr>
            <w:r w:rsidRPr="00C82DD8">
              <w:rPr>
                <w:rFonts w:ascii="Arial" w:hAnsi="Arial" w:cs="Arial"/>
              </w:rPr>
              <w:t>Risiko etter tiltak</w:t>
            </w:r>
          </w:p>
        </w:tc>
      </w:tr>
      <w:tr w:rsidR="002127D2" w:rsidRPr="00C82DD8" w14:paraId="280A8B45" w14:textId="77777777" w:rsidTr="009013CD">
        <w:trPr>
          <w:trHeight w:val="437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3152DC" w14:textId="6B44715F" w:rsidR="002127D2" w:rsidRPr="003907C7" w:rsidRDefault="002127D2" w:rsidP="00117D6F">
            <w:pPr>
              <w:rPr>
                <w:rFonts w:ascii="Arial" w:hAnsi="Arial" w:cs="Arial"/>
                <w:b/>
                <w:bCs/>
                <w:szCs w:val="24"/>
              </w:rPr>
            </w:pPr>
            <w:r w:rsidRPr="003907C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C70077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44965E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64962D3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86107DB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</w:tcBorders>
          </w:tcPr>
          <w:p w14:paraId="0D770FD0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BA65B55" w14:textId="77777777" w:rsidR="002127D2" w:rsidRPr="00C82DD8" w:rsidRDefault="002127D2" w:rsidP="00117D6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127D2" w:rsidRPr="00C82DD8" w14:paraId="3F561BA5" w14:textId="77777777" w:rsidTr="009013CD">
        <w:trPr>
          <w:trHeight w:val="4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8DA32B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B97EF0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47A09F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E9A8A9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  <w:shd w:val="clear" w:color="auto" w:fill="auto"/>
          </w:tcPr>
          <w:p w14:paraId="46F83E60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C7DC0B1" w14:textId="77777777" w:rsidR="002127D2" w:rsidRPr="00C82DD8" w:rsidRDefault="002127D2" w:rsidP="00117D6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127D2" w:rsidRPr="00C82DD8" w14:paraId="5E3F64F9" w14:textId="77777777" w:rsidTr="009013CD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6F5E82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898BB2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C13023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608DF2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14:paraId="443277F2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30627E" w14:textId="77777777" w:rsidR="002127D2" w:rsidRPr="00C82DD8" w:rsidRDefault="002127D2" w:rsidP="00117D6F">
            <w:pPr>
              <w:jc w:val="center"/>
              <w:rPr>
                <w:rFonts w:ascii="Arial" w:hAnsi="Arial" w:cs="Arial"/>
              </w:rPr>
            </w:pPr>
          </w:p>
        </w:tc>
      </w:tr>
      <w:tr w:rsidR="002127D2" w:rsidRPr="00C82DD8" w14:paraId="2F9B1F86" w14:textId="77777777" w:rsidTr="009013CD">
        <w:trPr>
          <w:trHeight w:val="51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1117F32" w14:textId="3BBE3EED" w:rsidR="002127D2" w:rsidRPr="00C82DD8" w:rsidRDefault="00C70077" w:rsidP="00117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74979BA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8CFC93C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667D585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14:paraId="2877172D" w14:textId="77777777" w:rsidR="002127D2" w:rsidRPr="00C82DD8" w:rsidRDefault="002127D2" w:rsidP="00117D6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BC0D43D" w14:textId="77777777" w:rsidR="002127D2" w:rsidRPr="00C82DD8" w:rsidRDefault="002127D2" w:rsidP="00117D6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578106" w14:textId="77777777" w:rsidR="00BE2B6E" w:rsidRDefault="00BE2B6E">
      <w:r>
        <w:br w:type="page"/>
      </w:r>
    </w:p>
    <w:p w14:paraId="124E93E7" w14:textId="68E69E65" w:rsidR="00B66BD0" w:rsidRPr="00BE2B6E" w:rsidRDefault="00B66BD0" w:rsidP="00BE2B6E">
      <w:pPr>
        <w:spacing w:line="360" w:lineRule="auto"/>
        <w:rPr>
          <w:sz w:val="36"/>
          <w:szCs w:val="36"/>
        </w:rPr>
      </w:pPr>
      <w:r w:rsidRPr="00BE2B6E">
        <w:rPr>
          <w:sz w:val="36"/>
          <w:szCs w:val="36"/>
        </w:rPr>
        <w:lastRenderedPageBreak/>
        <w:t>Oppfølging av risikoanalysen</w:t>
      </w:r>
    </w:p>
    <w:p w14:paraId="54F0402C" w14:textId="75C3CAAF" w:rsidR="00D171D9" w:rsidRDefault="00BE2B6E" w:rsidP="00DB0832">
      <w:pPr>
        <w:pStyle w:val="Ingenmellomrom"/>
      </w:pPr>
      <w:r>
        <w:t xml:space="preserve">Dette gjøres i et eget </w:t>
      </w:r>
      <w:r w:rsidR="00B56FAF">
        <w:t xml:space="preserve">dokument, der en lister opp alle </w:t>
      </w:r>
      <w:r w:rsidR="00B1107B">
        <w:t xml:space="preserve">de nye </w:t>
      </w:r>
      <w:r w:rsidR="00B56FAF">
        <w:t xml:space="preserve">tiltakene som ble foreslått og skrevet ned i </w:t>
      </w:r>
      <w:r w:rsidR="00B1107B">
        <w:t>kolonne 5</w:t>
      </w:r>
      <w:r w:rsidR="00FF0798">
        <w:t>. Basert på disse lager klubben en egen to-Do liste for å f</w:t>
      </w:r>
      <w:r w:rsidR="005A5E09">
        <w:t>å utført det som ble foreslått innenfor tidsfrister som dere bestemmer selv.</w:t>
      </w:r>
    </w:p>
    <w:p w14:paraId="0121110C" w14:textId="77777777" w:rsidR="005A5E09" w:rsidRDefault="005A5E09" w:rsidP="00DB0832">
      <w:pPr>
        <w:pStyle w:val="Ingenmellomrom"/>
      </w:pPr>
    </w:p>
    <w:p w14:paraId="12585936" w14:textId="4AF34B6A" w:rsidR="005A5E09" w:rsidRDefault="000C7C8D" w:rsidP="00DB0832">
      <w:pPr>
        <w:pStyle w:val="Ingenmellomrom"/>
      </w:pPr>
      <w:r>
        <w:t xml:space="preserve">Neste gang en risikoanalyse skal utføres kan det sjekkes hvor effektivt denne prosessen ar vært, og </w:t>
      </w:r>
      <w:r w:rsidR="00DF613E">
        <w:t xml:space="preserve">om det er gjenstående risikoforhold som ikke ble løst, eller om det </w:t>
      </w:r>
      <w:r w:rsidR="0048080C">
        <w:t>ble funnet n</w:t>
      </w:r>
      <w:r w:rsidR="00DF613E">
        <w:t>ye</w:t>
      </w:r>
      <w:r w:rsidR="0048080C">
        <w:t>.</w:t>
      </w:r>
    </w:p>
    <w:p w14:paraId="25EB4A97" w14:textId="77777777" w:rsidR="0048080C" w:rsidRDefault="0048080C" w:rsidP="00DB0832">
      <w:pPr>
        <w:pStyle w:val="Ingenmellomrom"/>
      </w:pPr>
    </w:p>
    <w:p w14:paraId="6AAE7F8B" w14:textId="67E7CC03" w:rsidR="0048080C" w:rsidRDefault="0048080C" w:rsidP="00DB0832">
      <w:pPr>
        <w:pStyle w:val="Ingenmellomrom"/>
      </w:pPr>
      <w:r>
        <w:t xml:space="preserve">Dette er en prosess vi kalle «kontinuerlig forbedring», og som </w:t>
      </w:r>
      <w:r w:rsidR="00D04186">
        <w:t xml:space="preserve">fungere meget godt dersom en gjør dette </w:t>
      </w:r>
      <w:r w:rsidR="009D1629">
        <w:t xml:space="preserve">i fellesskap </w:t>
      </w:r>
      <w:r w:rsidR="00D04186">
        <w:t xml:space="preserve">på en </w:t>
      </w:r>
      <w:r w:rsidR="009D1629">
        <w:t xml:space="preserve">enkel men </w:t>
      </w:r>
      <w:r w:rsidR="00D04186">
        <w:t>s</w:t>
      </w:r>
      <w:r w:rsidR="009D1629">
        <w:t>a</w:t>
      </w:r>
      <w:r w:rsidR="00D04186">
        <w:t xml:space="preserve">mvittighetsfull </w:t>
      </w:r>
      <w:r w:rsidR="009D1629">
        <w:t>måte.</w:t>
      </w:r>
    </w:p>
    <w:p w14:paraId="372AA4BC" w14:textId="77777777" w:rsidR="00CC30C0" w:rsidRDefault="00CC30C0" w:rsidP="00DB0832">
      <w:pPr>
        <w:pStyle w:val="Ingenmellomrom"/>
      </w:pPr>
    </w:p>
    <w:p w14:paraId="348C3A80" w14:textId="546412A5" w:rsidR="00CC30C0" w:rsidRPr="00CC30C0" w:rsidRDefault="00CC30C0" w:rsidP="00CC30C0">
      <w:pPr>
        <w:pStyle w:val="Ingenmellomrom"/>
        <w:jc w:val="center"/>
        <w:rPr>
          <w:b/>
          <w:bCs/>
        </w:rPr>
      </w:pPr>
      <w:r w:rsidRPr="00CC30C0">
        <w:rPr>
          <w:b/>
          <w:bCs/>
        </w:rPr>
        <w:t>_ SLUTT _</w:t>
      </w:r>
    </w:p>
    <w:p w14:paraId="22F073C8" w14:textId="77777777" w:rsidR="00D171D9" w:rsidRPr="00EC6AF6" w:rsidRDefault="00D171D9" w:rsidP="00DB0832">
      <w:pPr>
        <w:pStyle w:val="Ingenmellomrom"/>
      </w:pPr>
    </w:p>
    <w:sectPr w:rsidR="00D171D9" w:rsidRPr="00EC6AF6" w:rsidSect="00FB3731">
      <w:footerReference w:type="default" r:id="rId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2393" w14:textId="77777777" w:rsidR="005237EE" w:rsidRDefault="005237EE" w:rsidP="00D8758D">
      <w:pPr>
        <w:spacing w:after="0" w:line="240" w:lineRule="auto"/>
      </w:pPr>
      <w:r>
        <w:separator/>
      </w:r>
    </w:p>
  </w:endnote>
  <w:endnote w:type="continuationSeparator" w:id="0">
    <w:p w14:paraId="6550A3DC" w14:textId="77777777" w:rsidR="005237EE" w:rsidRDefault="005237EE" w:rsidP="00D8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5B3A" w14:textId="4A441F54" w:rsidR="00D8758D" w:rsidRDefault="003E3EC9">
    <w:pPr>
      <w:pStyle w:val="Bunntekst"/>
    </w:pPr>
    <w:r>
      <w:t>Norges Luftsportforbund</w:t>
    </w:r>
    <w:r w:rsidR="007F5376">
      <w:tab/>
      <w:t>Dato: 22.02.2023</w:t>
    </w:r>
    <w:r w:rsidR="007F5376">
      <w:tab/>
      <w:t xml:space="preserve">Side </w:t>
    </w:r>
    <w:r w:rsidR="007F5376">
      <w:fldChar w:fldCharType="begin"/>
    </w:r>
    <w:r w:rsidR="007F5376">
      <w:instrText>PAGE   \* MERGEFORMAT</w:instrText>
    </w:r>
    <w:r w:rsidR="007F5376">
      <w:fldChar w:fldCharType="separate"/>
    </w:r>
    <w:r w:rsidR="007F5376">
      <w:t>1</w:t>
    </w:r>
    <w:r w:rsidR="007F5376">
      <w:fldChar w:fldCharType="end"/>
    </w:r>
  </w:p>
  <w:p w14:paraId="12FE4391" w14:textId="77777777" w:rsidR="00D8758D" w:rsidRDefault="00D875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50B6" w14:textId="77777777" w:rsidR="005237EE" w:rsidRDefault="005237EE" w:rsidP="00D8758D">
      <w:pPr>
        <w:spacing w:after="0" w:line="240" w:lineRule="auto"/>
      </w:pPr>
      <w:r>
        <w:separator/>
      </w:r>
    </w:p>
  </w:footnote>
  <w:footnote w:type="continuationSeparator" w:id="0">
    <w:p w14:paraId="2CF965C4" w14:textId="77777777" w:rsidR="005237EE" w:rsidRDefault="005237EE" w:rsidP="00D8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13D"/>
    <w:multiLevelType w:val="hybridMultilevel"/>
    <w:tmpl w:val="2DB6F7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0868"/>
    <w:multiLevelType w:val="hybridMultilevel"/>
    <w:tmpl w:val="55AAE16A"/>
    <w:lvl w:ilvl="0" w:tplc="329CF3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57D8"/>
    <w:multiLevelType w:val="hybridMultilevel"/>
    <w:tmpl w:val="A5986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2EC"/>
    <w:multiLevelType w:val="hybridMultilevel"/>
    <w:tmpl w:val="605E902A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978FF"/>
    <w:multiLevelType w:val="hybridMultilevel"/>
    <w:tmpl w:val="68921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347253">
    <w:abstractNumId w:val="2"/>
  </w:num>
  <w:num w:numId="2" w16cid:durableId="429667829">
    <w:abstractNumId w:val="3"/>
  </w:num>
  <w:num w:numId="3" w16cid:durableId="295643239">
    <w:abstractNumId w:val="1"/>
  </w:num>
  <w:num w:numId="4" w16cid:durableId="561986135">
    <w:abstractNumId w:val="4"/>
  </w:num>
  <w:num w:numId="5" w16cid:durableId="154332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60"/>
    <w:rsid w:val="00027C69"/>
    <w:rsid w:val="000C6904"/>
    <w:rsid w:val="000C7C8D"/>
    <w:rsid w:val="000F1352"/>
    <w:rsid w:val="000F65DF"/>
    <w:rsid w:val="001156C2"/>
    <w:rsid w:val="00120936"/>
    <w:rsid w:val="001278E0"/>
    <w:rsid w:val="00190862"/>
    <w:rsid w:val="0019588C"/>
    <w:rsid w:val="0019770F"/>
    <w:rsid w:val="001A6FDE"/>
    <w:rsid w:val="00202FB1"/>
    <w:rsid w:val="00205BD7"/>
    <w:rsid w:val="002127D2"/>
    <w:rsid w:val="00266D00"/>
    <w:rsid w:val="00274952"/>
    <w:rsid w:val="002A37E6"/>
    <w:rsid w:val="002D6141"/>
    <w:rsid w:val="002E4E48"/>
    <w:rsid w:val="0033218A"/>
    <w:rsid w:val="00397F02"/>
    <w:rsid w:val="003D31DC"/>
    <w:rsid w:val="003E3EC9"/>
    <w:rsid w:val="003E4CF3"/>
    <w:rsid w:val="00402A51"/>
    <w:rsid w:val="00417CB0"/>
    <w:rsid w:val="00433218"/>
    <w:rsid w:val="00460EAC"/>
    <w:rsid w:val="0048080C"/>
    <w:rsid w:val="004A3906"/>
    <w:rsid w:val="004C2DCA"/>
    <w:rsid w:val="005237EE"/>
    <w:rsid w:val="00543F5D"/>
    <w:rsid w:val="00576045"/>
    <w:rsid w:val="00583BE9"/>
    <w:rsid w:val="00594360"/>
    <w:rsid w:val="005A5E09"/>
    <w:rsid w:val="005B21C5"/>
    <w:rsid w:val="00654826"/>
    <w:rsid w:val="00655FAE"/>
    <w:rsid w:val="00655FD7"/>
    <w:rsid w:val="00657955"/>
    <w:rsid w:val="0069287F"/>
    <w:rsid w:val="006C566C"/>
    <w:rsid w:val="006F316F"/>
    <w:rsid w:val="0070780F"/>
    <w:rsid w:val="00723807"/>
    <w:rsid w:val="007345FE"/>
    <w:rsid w:val="007458FC"/>
    <w:rsid w:val="00754FDC"/>
    <w:rsid w:val="00756C37"/>
    <w:rsid w:val="007D5962"/>
    <w:rsid w:val="007F5376"/>
    <w:rsid w:val="00816AAE"/>
    <w:rsid w:val="0084681B"/>
    <w:rsid w:val="008472FB"/>
    <w:rsid w:val="0089670F"/>
    <w:rsid w:val="008D5643"/>
    <w:rsid w:val="008E0995"/>
    <w:rsid w:val="008E5549"/>
    <w:rsid w:val="009013CD"/>
    <w:rsid w:val="0093250A"/>
    <w:rsid w:val="00947B06"/>
    <w:rsid w:val="00957811"/>
    <w:rsid w:val="009D0463"/>
    <w:rsid w:val="009D1629"/>
    <w:rsid w:val="00A00E0C"/>
    <w:rsid w:val="00A20CD7"/>
    <w:rsid w:val="00A345EF"/>
    <w:rsid w:val="00A34B5E"/>
    <w:rsid w:val="00A367EA"/>
    <w:rsid w:val="00A51C65"/>
    <w:rsid w:val="00A559C1"/>
    <w:rsid w:val="00A73599"/>
    <w:rsid w:val="00AD7FB7"/>
    <w:rsid w:val="00AF6511"/>
    <w:rsid w:val="00B01EE5"/>
    <w:rsid w:val="00B03DD6"/>
    <w:rsid w:val="00B1107B"/>
    <w:rsid w:val="00B403E1"/>
    <w:rsid w:val="00B56FAF"/>
    <w:rsid w:val="00B66BD0"/>
    <w:rsid w:val="00B805D1"/>
    <w:rsid w:val="00BA5A08"/>
    <w:rsid w:val="00BE082A"/>
    <w:rsid w:val="00BE2B6E"/>
    <w:rsid w:val="00C415F9"/>
    <w:rsid w:val="00C42003"/>
    <w:rsid w:val="00C70077"/>
    <w:rsid w:val="00C818E0"/>
    <w:rsid w:val="00C841C5"/>
    <w:rsid w:val="00C86F46"/>
    <w:rsid w:val="00CB3FF2"/>
    <w:rsid w:val="00CC30C0"/>
    <w:rsid w:val="00D04186"/>
    <w:rsid w:val="00D171D9"/>
    <w:rsid w:val="00D322BF"/>
    <w:rsid w:val="00D8758D"/>
    <w:rsid w:val="00DB0832"/>
    <w:rsid w:val="00DF613E"/>
    <w:rsid w:val="00E003D8"/>
    <w:rsid w:val="00E23251"/>
    <w:rsid w:val="00E3714C"/>
    <w:rsid w:val="00E55B5A"/>
    <w:rsid w:val="00E55D8D"/>
    <w:rsid w:val="00E87FC1"/>
    <w:rsid w:val="00EC6AF6"/>
    <w:rsid w:val="00EF1128"/>
    <w:rsid w:val="00EF48F5"/>
    <w:rsid w:val="00F01ADE"/>
    <w:rsid w:val="00F2168D"/>
    <w:rsid w:val="00F456B2"/>
    <w:rsid w:val="00F57491"/>
    <w:rsid w:val="00F712E4"/>
    <w:rsid w:val="00FB3731"/>
    <w:rsid w:val="00FD5AF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DA51"/>
  <w15:chartTrackingRefBased/>
  <w15:docId w15:val="{8AD88D5B-3172-4218-8756-1E876B8A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2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588C"/>
    <w:pPr>
      <w:ind w:left="720"/>
      <w:contextualSpacing/>
    </w:pPr>
  </w:style>
  <w:style w:type="paragraph" w:styleId="Ingenmellomrom">
    <w:name w:val="No Spacing"/>
    <w:uiPriority w:val="1"/>
    <w:qFormat/>
    <w:rsid w:val="00DB0832"/>
    <w:pPr>
      <w:spacing w:after="0" w:line="240" w:lineRule="auto"/>
    </w:pPr>
  </w:style>
  <w:style w:type="table" w:styleId="Tabellrutenett">
    <w:name w:val="Table Grid"/>
    <w:basedOn w:val="Vanligtabell"/>
    <w:rsid w:val="0021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325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D8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58D"/>
  </w:style>
  <w:style w:type="paragraph" w:styleId="Bunntekst">
    <w:name w:val="footer"/>
    <w:basedOn w:val="Normal"/>
    <w:link w:val="BunntekstTegn"/>
    <w:uiPriority w:val="99"/>
    <w:unhideWhenUsed/>
    <w:rsid w:val="00D8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</dc:creator>
  <cp:keywords/>
  <dc:description/>
  <cp:lastModifiedBy>Roger Holm</cp:lastModifiedBy>
  <cp:revision>2</cp:revision>
  <cp:lastPrinted>2023-02-22T15:50:00Z</cp:lastPrinted>
  <dcterms:created xsi:type="dcterms:W3CDTF">2023-04-25T16:07:00Z</dcterms:created>
  <dcterms:modified xsi:type="dcterms:W3CDTF">2023-04-25T16:07:00Z</dcterms:modified>
</cp:coreProperties>
</file>